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52C43" w:rsidP="00CD1461" w:rsidRDefault="00CD1461" w14:paraId="1DA11A33" w14:textId="42CA97B8">
      <w:pPr>
        <w:pBdr>
          <w:bottom w:val="single" w:color="auto" w:sz="6" w:space="1"/>
        </w:pBdr>
        <w:jc w:val="right"/>
      </w:pPr>
      <w:r>
        <w:rPr>
          <w:noProof/>
        </w:rPr>
        <w:drawing>
          <wp:inline distT="0" distB="0" distL="0" distR="0" wp14:anchorId="712B3566" wp14:editId="6B1FC415">
            <wp:extent cx="1727289" cy="977950"/>
            <wp:effectExtent l="0" t="0" r="0" b="0"/>
            <wp:docPr id="1990082368" name="drawing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082368" name="drawing" descr="Ein Bild, das Schrift, Grafiken, Text, Logo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89" cy="9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461" w:rsidP="00CD1461" w:rsidRDefault="00CD1461" w14:paraId="1510E9CE" w14:textId="77777777"/>
    <w:p w:rsidRPr="00CD1461" w:rsidR="00CD1461" w:rsidP="00CD1461" w:rsidRDefault="00CD1461" w14:paraId="4A95CC8D" w14:textId="02990E97">
      <w:pPr>
        <w:rPr>
          <w:b/>
          <w:bCs/>
          <w:sz w:val="36"/>
          <w:szCs w:val="36"/>
        </w:rPr>
      </w:pPr>
      <w:r w:rsidRPr="00CD1461">
        <w:rPr>
          <w:b/>
          <w:bCs/>
          <w:sz w:val="36"/>
          <w:szCs w:val="36"/>
        </w:rPr>
        <w:t>Antrag</w:t>
      </w:r>
    </w:p>
    <w:p w:rsidR="00CD1461" w:rsidP="00CD1461" w:rsidRDefault="00CD1461" w14:paraId="2DEC72F5" w14:textId="77777777"/>
    <w:p w:rsidR="00CD1461" w:rsidP="24CA2120" w:rsidRDefault="00CD1461" w14:paraId="7F8CD99E" w14:textId="5544EA30">
      <w:pPr>
        <w:rPr>
          <w:rFonts w:ascii="Aptos Display" w:hAnsi="Aptos Display" w:eastAsia="Aptos Display" w:cs="Aptos Display"/>
        </w:rPr>
      </w:pPr>
      <w:r w:rsidRPr="24CA2120">
        <w:rPr>
          <w:rFonts w:ascii="Aptos Display" w:hAnsi="Aptos Display" w:eastAsia="Aptos Display" w:cs="Aptos Display"/>
        </w:rPr>
        <w:t xml:space="preserve">des NEOS Landtagsklub (Erstantragstellerin </w:t>
      </w:r>
      <w:sdt>
        <w:sdtPr>
          <w:rPr>
            <w:rFonts w:ascii="Aptos Display" w:hAnsi="Aptos Display" w:eastAsia="Aptos Display" w:cs="Aptos Display"/>
          </w:rPr>
          <w:alias w:val="Antragstellerin"/>
          <w:tag w:val="Antragstellerin"/>
          <w:id w:val="-535032948"/>
          <w:text/>
        </w:sdtPr>
        <w:sdtEndPr/>
        <w:sdtContent>
          <w:r w:rsidRPr="24CA2120">
            <w:rPr>
              <w:rFonts w:ascii="Aptos Display" w:hAnsi="Aptos Display" w:eastAsia="Aptos Display" w:cs="Aptos Display"/>
            </w:rPr>
            <w:t>KO LA Birgit Obermüller</w:t>
          </w:r>
        </w:sdtContent>
      </w:sdt>
      <w:r w:rsidRPr="24CA2120">
        <w:rPr>
          <w:rFonts w:ascii="Aptos Display" w:hAnsi="Aptos Display" w:eastAsia="Aptos Display" w:cs="Aptos Display"/>
        </w:rPr>
        <w:t>)</w:t>
      </w:r>
    </w:p>
    <w:p w:rsidR="00CD1461" w:rsidP="24CA2120" w:rsidRDefault="00CD1461" w14:paraId="6C7F8204" w14:textId="5B5EB693">
      <w:pPr>
        <w:rPr>
          <w:rFonts w:ascii="Aptos Display" w:hAnsi="Aptos Display" w:eastAsia="Aptos Display" w:cs="Aptos Display"/>
          <w:b/>
          <w:bCs/>
        </w:rPr>
      </w:pPr>
      <w:r w:rsidRPr="24CA2120">
        <w:rPr>
          <w:rFonts w:ascii="Aptos Display" w:hAnsi="Aptos Display" w:eastAsia="Aptos Display" w:cs="Aptos Display"/>
        </w:rPr>
        <w:t xml:space="preserve">betreffend: </w:t>
      </w:r>
      <w:sdt>
        <w:sdtPr>
          <w:rPr>
            <w:rFonts w:ascii="Aptos Display" w:hAnsi="Aptos Display" w:eastAsia="Aptos Display" w:cs="Aptos Display"/>
            <w:b/>
            <w:bCs/>
          </w:rPr>
          <w:alias w:val="Titel"/>
          <w:tag w:val="Titel"/>
          <w:id w:val="936942162"/>
          <w:text/>
        </w:sdtPr>
        <w:sdtEndPr/>
        <w:sdtContent>
          <w:r w:rsidRPr="24CA2120">
            <w:rPr>
              <w:rFonts w:ascii="Aptos Display" w:hAnsi="Aptos Display" w:eastAsia="Aptos Display" w:cs="Aptos Display"/>
              <w:b/>
              <w:bCs/>
            </w:rPr>
            <w:t>Gemeindekooperationen und Gemeindefusionen</w:t>
          </w:r>
        </w:sdtContent>
      </w:sdt>
    </w:p>
    <w:p w:rsidR="00CD1461" w:rsidP="24CA2120" w:rsidRDefault="00CD1461" w14:paraId="5064F4DF" w14:textId="77777777">
      <w:pPr>
        <w:rPr>
          <w:rFonts w:ascii="Aptos Display" w:hAnsi="Aptos Display" w:eastAsia="Aptos Display" w:cs="Aptos Display"/>
        </w:rPr>
      </w:pPr>
    </w:p>
    <w:p w:rsidR="00CD1461" w:rsidP="24CA2120" w:rsidRDefault="00CD1461" w14:paraId="0D8FB875" w14:textId="25041C13">
      <w:pPr>
        <w:rPr>
          <w:rFonts w:ascii="Aptos Display" w:hAnsi="Aptos Display" w:eastAsia="Aptos Display" w:cs="Aptos Display"/>
        </w:rPr>
      </w:pPr>
      <w:r w:rsidRPr="24CA2120">
        <w:rPr>
          <w:rFonts w:ascii="Aptos Display" w:hAnsi="Aptos Display" w:eastAsia="Aptos Display" w:cs="Aptos Display"/>
        </w:rPr>
        <w:t>Der Landtag wolle beschließen</w:t>
      </w:r>
      <w:r w:rsidRPr="24CA2120" w:rsidR="622A1154">
        <w:rPr>
          <w:rFonts w:ascii="Aptos Display" w:hAnsi="Aptos Display" w:eastAsia="Aptos Display" w:cs="Aptos Display"/>
        </w:rPr>
        <w:t>:</w:t>
      </w:r>
    </w:p>
    <w:p w:rsidR="00CD1461" w:rsidP="7A642C81" w:rsidRDefault="622A1154" w14:paraId="69D168B1" w14:textId="4603545B">
      <w:pPr>
        <w:spacing w:before="0" w:beforeAutospacing="off" w:after="0" w:afterAutospacing="off"/>
        <w:rPr>
          <w:rFonts w:ascii="Aptos Display" w:hAnsi="Aptos Display" w:eastAsia="Aptos Display" w:cs="Aptos Display"/>
          <w:b w:val="1"/>
          <w:bCs w:val="1"/>
        </w:rPr>
      </w:pPr>
      <w:r w:rsidRPr="7A642C81" w:rsidR="622A1154">
        <w:rPr>
          <w:rFonts w:ascii="Aptos Display" w:hAnsi="Aptos Display" w:eastAsia="Aptos Display" w:cs="Aptos Display"/>
          <w:b w:val="1"/>
          <w:bCs w:val="1"/>
        </w:rPr>
        <w:t xml:space="preserve">“Die Tiroler Landesregierung wird aufgefordert, </w:t>
      </w:r>
    </w:p>
    <w:p w:rsidR="00CD1461" w:rsidP="2EE5113F" w:rsidRDefault="3CF1D1A7" w14:paraId="27D24F95" w14:textId="65CC9AE1">
      <w:pPr>
        <w:spacing w:before="0" w:beforeAutospacing="off" w:after="0" w:afterAutospacing="off"/>
        <w:ind w:firstLine="0"/>
        <w:rPr>
          <w:rFonts w:ascii="Aptos Display" w:hAnsi="Aptos Display" w:eastAsia="Aptos Display" w:cs="Aptos Display"/>
          <w:b w:val="1"/>
          <w:bCs w:val="1"/>
        </w:rPr>
      </w:pPr>
      <w:r w:rsidRPr="2EE5113F" w:rsidR="3CF1D1A7">
        <w:rPr>
          <w:rFonts w:ascii="Aptos Display" w:hAnsi="Aptos Display" w:eastAsia="Aptos Display" w:cs="Aptos Display"/>
          <w:b w:val="1"/>
          <w:bCs w:val="1"/>
        </w:rPr>
        <w:t>1.</w:t>
      </w:r>
      <w:r>
        <w:tab/>
      </w:r>
      <w:r w:rsidRPr="2EE5113F" w:rsidR="3CF1D1A7">
        <w:rPr>
          <w:rFonts w:ascii="Aptos Display" w:hAnsi="Aptos Display" w:eastAsia="Aptos Display" w:cs="Aptos Display"/>
          <w:b w:val="1"/>
          <w:bCs w:val="1"/>
        </w:rPr>
        <w:t xml:space="preserve">eine Informations- und Motivationskampagne zur Förderung von </w:t>
      </w:r>
      <w:r>
        <w:tab/>
      </w:r>
      <w:r>
        <w:tab/>
      </w:r>
      <w:r w:rsidRPr="2EE5113F" w:rsidR="3CF1D1A7">
        <w:rPr>
          <w:rFonts w:ascii="Aptos Display" w:hAnsi="Aptos Display" w:eastAsia="Aptos Display" w:cs="Aptos Display"/>
          <w:b w:val="1"/>
          <w:bCs w:val="1"/>
        </w:rPr>
        <w:t xml:space="preserve">Gemeindekooperationen </w:t>
      </w:r>
      <w:r w:rsidRPr="2EE5113F" w:rsidR="6AB12252">
        <w:rPr>
          <w:rFonts w:ascii="Aptos Display" w:hAnsi="Aptos Display" w:eastAsia="Aptos Display" w:cs="Aptos Display"/>
          <w:b w:val="1"/>
          <w:bCs w:val="1"/>
        </w:rPr>
        <w:t xml:space="preserve">und Gemeindefusionen </w:t>
      </w:r>
      <w:r w:rsidRPr="2EE5113F" w:rsidR="3CF1D1A7">
        <w:rPr>
          <w:rFonts w:ascii="Aptos Display" w:hAnsi="Aptos Display" w:eastAsia="Aptos Display" w:cs="Aptos Display"/>
          <w:b w:val="1"/>
          <w:bCs w:val="1"/>
        </w:rPr>
        <w:t xml:space="preserve">in Tirol zu konzipieren und </w:t>
      </w:r>
      <w:r>
        <w:tab/>
      </w:r>
      <w:r w:rsidRPr="2EE5113F" w:rsidR="3CF1D1A7">
        <w:rPr>
          <w:rFonts w:ascii="Aptos Display" w:hAnsi="Aptos Display" w:eastAsia="Aptos Display" w:cs="Aptos Display"/>
          <w:b w:val="1"/>
          <w:bCs w:val="1"/>
        </w:rPr>
        <w:t>umzusetzen,</w:t>
      </w:r>
    </w:p>
    <w:p w:rsidR="00CD1461" w:rsidP="2EE5113F" w:rsidRDefault="3CF1D1A7" w14:paraId="681D1104" w14:textId="330580D1">
      <w:pPr>
        <w:spacing w:before="0" w:beforeAutospacing="off" w:after="0" w:afterAutospacing="off"/>
        <w:ind w:firstLine="0"/>
        <w:rPr>
          <w:rFonts w:ascii="Aptos Display" w:hAnsi="Aptos Display" w:eastAsia="Aptos Display" w:cs="Aptos Display"/>
          <w:b w:val="1"/>
          <w:bCs w:val="1"/>
        </w:rPr>
      </w:pPr>
      <w:r w:rsidRPr="2EE5113F" w:rsidR="5391BD04">
        <w:rPr>
          <w:rFonts w:ascii="Aptos Display" w:hAnsi="Aptos Display" w:eastAsia="Aptos Display" w:cs="Aptos Display"/>
          <w:b w:val="1"/>
          <w:bCs w:val="1"/>
        </w:rPr>
        <w:t>2</w:t>
      </w:r>
      <w:r w:rsidRPr="2EE5113F" w:rsidR="3CF1D1A7">
        <w:rPr>
          <w:rFonts w:ascii="Aptos Display" w:hAnsi="Aptos Display" w:eastAsia="Aptos Display" w:cs="Aptos Display"/>
          <w:b w:val="1"/>
          <w:bCs w:val="1"/>
        </w:rPr>
        <w:t>.</w:t>
      </w:r>
      <w:r>
        <w:tab/>
      </w:r>
      <w:r w:rsidRPr="2EE5113F" w:rsidR="3CF1D1A7">
        <w:rPr>
          <w:rFonts w:ascii="Aptos Display" w:hAnsi="Aptos Display" w:eastAsia="Aptos Display" w:cs="Aptos Display"/>
          <w:b w:val="1"/>
          <w:bCs w:val="1"/>
        </w:rPr>
        <w:t xml:space="preserve">positive Beispiele aus Tirol und anderen Ländern (z. B. Bayern) darzustellen </w:t>
      </w:r>
      <w:r>
        <w:tab/>
      </w:r>
      <w:r w:rsidRPr="2EE5113F" w:rsidR="3CF1D1A7">
        <w:rPr>
          <w:rFonts w:ascii="Aptos Display" w:hAnsi="Aptos Display" w:eastAsia="Aptos Display" w:cs="Aptos Display"/>
          <w:b w:val="1"/>
          <w:bCs w:val="1"/>
        </w:rPr>
        <w:t>und als Best-Practice-Modelle aufzubereiten,</w:t>
      </w:r>
    </w:p>
    <w:p w:rsidR="00CD1461" w:rsidP="2EE5113F" w:rsidRDefault="3CF1D1A7" w14:paraId="33CAFFB3" w14:textId="1067BB2F">
      <w:pPr>
        <w:spacing w:before="0" w:beforeAutospacing="off" w:after="0" w:afterAutospacing="off"/>
        <w:ind w:firstLine="0"/>
        <w:rPr>
          <w:rFonts w:ascii="Aptos Display" w:hAnsi="Aptos Display" w:eastAsia="Aptos Display" w:cs="Aptos Display"/>
          <w:b w:val="1"/>
          <w:bCs w:val="1"/>
        </w:rPr>
      </w:pPr>
      <w:r w:rsidRPr="2EE5113F" w:rsidR="09C24C4A">
        <w:rPr>
          <w:rFonts w:ascii="Aptos Display" w:hAnsi="Aptos Display" w:eastAsia="Aptos Display" w:cs="Aptos Display"/>
          <w:b w:val="1"/>
          <w:bCs w:val="1"/>
        </w:rPr>
        <w:t>3</w:t>
      </w:r>
      <w:r w:rsidRPr="2EE5113F" w:rsidR="3CF1D1A7">
        <w:rPr>
          <w:rFonts w:ascii="Aptos Display" w:hAnsi="Aptos Display" w:eastAsia="Aptos Display" w:cs="Aptos Display"/>
          <w:b w:val="1"/>
          <w:bCs w:val="1"/>
        </w:rPr>
        <w:t>.</w:t>
      </w:r>
      <w:r>
        <w:tab/>
      </w:r>
      <w:r w:rsidRPr="2EE5113F" w:rsidR="3CF1D1A7">
        <w:rPr>
          <w:rFonts w:ascii="Aptos Display" w:hAnsi="Aptos Display" w:eastAsia="Aptos Display" w:cs="Aptos Display"/>
          <w:b w:val="1"/>
          <w:bCs w:val="1"/>
        </w:rPr>
        <w:t xml:space="preserve">konkrete Beratungs- und Unterstützungsangebote zu schaffen, die </w:t>
      </w:r>
      <w:r>
        <w:tab/>
      </w:r>
      <w:r>
        <w:tab/>
      </w:r>
      <w:r w:rsidRPr="2EE5113F" w:rsidR="3CF1D1A7">
        <w:rPr>
          <w:rFonts w:ascii="Aptos Display" w:hAnsi="Aptos Display" w:eastAsia="Aptos Display" w:cs="Aptos Display"/>
          <w:b w:val="1"/>
          <w:bCs w:val="1"/>
        </w:rPr>
        <w:t xml:space="preserve">Gemeinden bei der Anbahnung und Umsetzung von Kooperationen oder Fusionen </w:t>
      </w:r>
      <w:r>
        <w:tab/>
      </w:r>
      <w:r w:rsidRPr="2EE5113F" w:rsidR="3CF1D1A7">
        <w:rPr>
          <w:rFonts w:ascii="Aptos Display" w:hAnsi="Aptos Display" w:eastAsia="Aptos Display" w:cs="Aptos Display"/>
          <w:b w:val="1"/>
          <w:bCs w:val="1"/>
        </w:rPr>
        <w:t>begleiten</w:t>
      </w:r>
    </w:p>
    <w:p w:rsidR="3D287C70" w:rsidP="2EE5113F" w:rsidRDefault="3D287C70" w14:paraId="44E9EF85" w14:textId="694F03ED">
      <w:pPr>
        <w:spacing w:before="0" w:beforeAutospacing="off" w:after="0" w:afterAutospacing="off"/>
        <w:ind w:firstLine="0"/>
        <w:rPr>
          <w:rFonts w:ascii="Aptos Display" w:hAnsi="Aptos Display" w:eastAsia="Aptos Display" w:cs="Aptos Display"/>
          <w:b w:val="1"/>
          <w:bCs w:val="1"/>
        </w:rPr>
      </w:pPr>
      <w:r w:rsidRPr="2EE5113F" w:rsidR="3D287C70">
        <w:rPr>
          <w:rFonts w:ascii="Aptos Display" w:hAnsi="Aptos Display" w:eastAsia="Aptos Display" w:cs="Aptos Display"/>
          <w:b w:val="1"/>
          <w:bCs w:val="1"/>
        </w:rPr>
        <w:t>4.</w:t>
      </w:r>
      <w:r>
        <w:tab/>
      </w:r>
      <w:r w:rsidRPr="2EE5113F" w:rsidR="3D287C70">
        <w:rPr>
          <w:rFonts w:ascii="Aptos Display" w:hAnsi="Aptos Display" w:eastAsia="Aptos Display" w:cs="Aptos Display"/>
          <w:b w:val="1"/>
          <w:bCs w:val="1"/>
        </w:rPr>
        <w:t>und dabei auf die Freiwilligkeit der Gemeinden setzen.”</w:t>
      </w:r>
    </w:p>
    <w:p w:rsidR="00CD1461" w:rsidP="24CA2120" w:rsidRDefault="00CD1461" w14:paraId="54BD5DDD" w14:textId="1D8AFFBC">
      <w:pPr>
        <w:rPr>
          <w:rFonts w:ascii="Aptos Display" w:hAnsi="Aptos Display" w:eastAsia="Aptos Display" w:cs="Aptos Display"/>
          <w:b/>
          <w:bCs/>
        </w:rPr>
      </w:pPr>
    </w:p>
    <w:p w:rsidR="00CD1461" w:rsidP="24CA2120" w:rsidRDefault="00CD1461" w14:paraId="09C8B953" w14:textId="0D0DBC44">
      <w:pPr>
        <w:rPr>
          <w:rFonts w:ascii="Aptos Display" w:hAnsi="Aptos Display" w:eastAsia="Aptos Display" w:cs="Aptos Display"/>
          <w:b/>
          <w:bCs/>
          <w:u w:val="single"/>
        </w:rPr>
      </w:pPr>
      <w:r w:rsidRPr="24CA2120">
        <w:rPr>
          <w:rFonts w:ascii="Aptos Display" w:hAnsi="Aptos Display" w:eastAsia="Aptos Display" w:cs="Aptos Display"/>
          <w:b/>
          <w:bCs/>
          <w:u w:val="single"/>
        </w:rPr>
        <w:t>Zuweisungsvorschlag:</w:t>
      </w:r>
    </w:p>
    <w:p w:rsidR="00CD1461" w:rsidP="24CA2120" w:rsidRDefault="00DA5114" w14:paraId="7EE850DB" w14:textId="1F021C66">
      <w:pPr>
        <w:rPr>
          <w:rFonts w:ascii="Aptos Display" w:hAnsi="Aptos Display" w:eastAsia="Aptos Display" w:cs="Aptos Display"/>
        </w:rPr>
      </w:pPr>
      <w:sdt>
        <w:sdtPr>
          <w:rPr>
            <w:rFonts w:ascii="Aptos Display" w:hAnsi="Aptos Display" w:eastAsia="Aptos Display" w:cs="Aptos Display"/>
          </w:rPr>
          <w:alias w:val="Zuweisungsvorschlag"/>
          <w:tag w:val="Zuweisungsvorschlag"/>
          <w:id w:val="-1622601790"/>
          <w:text/>
        </w:sdtPr>
        <w:sdtEndPr/>
        <w:sdtContent>
          <w:r w:rsidRPr="24CA2120" w:rsidR="00CD1461">
            <w:rPr>
              <w:rFonts w:ascii="Aptos Display" w:hAnsi="Aptos Display" w:eastAsia="Aptos Display" w:cs="Aptos Display"/>
            </w:rPr>
            <w:t>Ausschuss für Wohnen, Raumordnung, Rechts- und Gemeindeangelegenheiten</w:t>
          </w:r>
        </w:sdtContent>
      </w:sdt>
    </w:p>
    <w:p w:rsidR="00CD1461" w:rsidP="24CA2120" w:rsidRDefault="00CD1461" w14:paraId="379CF3AA" w14:textId="30F3F342">
      <w:pPr>
        <w:rPr>
          <w:rFonts w:ascii="Aptos Display" w:hAnsi="Aptos Display" w:eastAsia="Aptos Display" w:cs="Aptos Display"/>
        </w:rPr>
      </w:pPr>
    </w:p>
    <w:p w:rsidR="00CD1461" w:rsidP="24CA2120" w:rsidRDefault="00CD1461" w14:paraId="7C5D4FC5" w14:textId="6631DE2E">
      <w:pPr>
        <w:rPr>
          <w:rFonts w:ascii="Aptos Display" w:hAnsi="Aptos Display" w:eastAsia="Aptos Display" w:cs="Aptos Display"/>
          <w:b/>
          <w:bCs/>
          <w:sz w:val="36"/>
          <w:szCs w:val="36"/>
        </w:rPr>
      </w:pPr>
      <w:r w:rsidRPr="24CA2120">
        <w:rPr>
          <w:rFonts w:ascii="Aptos Display" w:hAnsi="Aptos Display" w:eastAsia="Aptos Display" w:cs="Aptos Display"/>
          <w:b/>
          <w:bCs/>
          <w:sz w:val="36"/>
          <w:szCs w:val="36"/>
        </w:rPr>
        <w:t>Begründung:</w:t>
      </w:r>
    </w:p>
    <w:p w:rsidR="00CD1461" w:rsidP="24CA2120" w:rsidRDefault="09BEF4E6" w14:paraId="03FFE3E5" w14:textId="337CEEDC">
      <w:pPr>
        <w:spacing w:before="240" w:after="240"/>
        <w:jc w:val="both"/>
        <w:rPr>
          <w:rFonts w:ascii="Aptos Display" w:hAnsi="Aptos Display" w:eastAsia="Aptos Display" w:cs="Aptos Display"/>
        </w:rPr>
      </w:pPr>
      <w:r w:rsidRPr="24CA2120">
        <w:rPr>
          <w:rFonts w:ascii="Aptos Display" w:hAnsi="Aptos Display" w:eastAsia="Aptos Display" w:cs="Aptos Display"/>
        </w:rPr>
        <w:t>Die Budgetsituation zahlreicher Tiroler Gemeinden ist zunehmend angespannt. Um die Leistungsfähigkeit der kommunalen Ebene auch in Zukunft sicherzustellen, braucht es innovative Lösungsansätze.</w:t>
      </w:r>
    </w:p>
    <w:p w:rsidR="00CD1461" w:rsidP="24CA2120" w:rsidRDefault="09BEF4E6" w14:paraId="62E200E4" w14:textId="680124F1">
      <w:pPr>
        <w:spacing w:before="240" w:after="240"/>
        <w:jc w:val="both"/>
        <w:rPr>
          <w:rFonts w:ascii="Aptos Display" w:hAnsi="Aptos Display" w:eastAsia="Aptos Display" w:cs="Aptos Display"/>
        </w:rPr>
      </w:pPr>
      <w:r w:rsidRPr="24CA2120">
        <w:rPr>
          <w:rFonts w:ascii="Aptos Display" w:hAnsi="Aptos Display" w:eastAsia="Aptos Display" w:cs="Aptos Display"/>
        </w:rPr>
        <w:t xml:space="preserve">Ein solcher Weg sind </w:t>
      </w:r>
      <w:r w:rsidRPr="24CA2120">
        <w:rPr>
          <w:rFonts w:ascii="Aptos Display" w:hAnsi="Aptos Display" w:eastAsia="Aptos Display" w:cs="Aptos Display"/>
          <w:b/>
          <w:bCs/>
        </w:rPr>
        <w:t>Gemeindefusionen</w:t>
      </w:r>
      <w:r w:rsidRPr="24CA2120">
        <w:rPr>
          <w:rFonts w:ascii="Aptos Display" w:hAnsi="Aptos Display" w:eastAsia="Aptos Display" w:cs="Aptos Display"/>
        </w:rPr>
        <w:t xml:space="preserve"> und </w:t>
      </w:r>
      <w:r w:rsidRPr="24CA2120">
        <w:rPr>
          <w:rFonts w:ascii="Aptos Display" w:hAnsi="Aptos Display" w:eastAsia="Aptos Display" w:cs="Aptos Display"/>
          <w:b/>
          <w:bCs/>
        </w:rPr>
        <w:t>Gemeindekooperationen</w:t>
      </w:r>
      <w:r w:rsidRPr="24CA2120">
        <w:rPr>
          <w:rFonts w:ascii="Aptos Display" w:hAnsi="Aptos Display" w:eastAsia="Aptos Display" w:cs="Aptos Display"/>
        </w:rPr>
        <w:t>. Tirol verfügt bereits über erste positive Erfahrungen mit Gemeindefusionen. Auch in anderen Ländern – etwa in Bayern – werden Modelle der interkommunalen Zusammenarbeit erfolgreich umgesetzt, etwa durch gemeinsame Nutzung von Verwaltungsstrukturen oder Fachbehörden.</w:t>
      </w:r>
    </w:p>
    <w:p w:rsidR="00CD1461" w:rsidP="24CA2120" w:rsidRDefault="09BEF4E6" w14:paraId="137F3ED2" w14:textId="207817B8">
      <w:pPr>
        <w:spacing w:before="240" w:after="240"/>
        <w:jc w:val="both"/>
        <w:rPr>
          <w:rFonts w:ascii="Aptos Display" w:hAnsi="Aptos Display" w:eastAsia="Aptos Display" w:cs="Aptos Display"/>
        </w:rPr>
      </w:pPr>
      <w:r w:rsidRPr="24CA2120">
        <w:rPr>
          <w:rFonts w:ascii="Aptos Display" w:hAnsi="Aptos Display" w:eastAsia="Aptos Display" w:cs="Aptos Display"/>
        </w:rPr>
        <w:t xml:space="preserve">Gerade kleinere Gemeinden könnten durch Kooperationen im Bereich der </w:t>
      </w:r>
      <w:r w:rsidRPr="24CA2120">
        <w:rPr>
          <w:rFonts w:ascii="Aptos Display" w:hAnsi="Aptos Display" w:eastAsia="Aptos Display" w:cs="Aptos Display"/>
          <w:b/>
          <w:bCs/>
        </w:rPr>
        <w:t>Baubehörde, Verwaltung oder Infrastruktur</w:t>
      </w:r>
      <w:r w:rsidRPr="24CA2120">
        <w:rPr>
          <w:rFonts w:ascii="Aptos Display" w:hAnsi="Aptos Display" w:eastAsia="Aptos Display" w:cs="Aptos Display"/>
        </w:rPr>
        <w:t xml:space="preserve"> profitieren. Damit solche Schritte gesetzt werden können, braucht es jedoch mehr Information, Bewusstseinsbildung und begleitende Unterstützung seitens des Landes Tirol.</w:t>
      </w:r>
    </w:p>
    <w:p w:rsidR="00CD1461" w:rsidP="24CA2120" w:rsidRDefault="09BEF4E6" w14:paraId="3CFA36A6" w14:textId="0611FE6D">
      <w:pPr>
        <w:spacing w:before="240" w:after="240"/>
        <w:jc w:val="both"/>
        <w:rPr>
          <w:rFonts w:ascii="Aptos Display" w:hAnsi="Aptos Display" w:eastAsia="Aptos Display" w:cs="Aptos Display"/>
        </w:rPr>
      </w:pPr>
      <w:r w:rsidRPr="24CA2120">
        <w:rPr>
          <w:rFonts w:ascii="Aptos Display" w:hAnsi="Aptos Display" w:eastAsia="Aptos Display" w:cs="Aptos Display"/>
        </w:rPr>
        <w:t xml:space="preserve">Ziel muss es sein, die Gemeinden </w:t>
      </w:r>
      <w:r w:rsidRPr="24CA2120">
        <w:rPr>
          <w:rFonts w:ascii="Aptos Display" w:hAnsi="Aptos Display" w:eastAsia="Aptos Display" w:cs="Aptos Display"/>
          <w:b/>
          <w:bCs/>
        </w:rPr>
        <w:t>auf freiwilliger Basis</w:t>
      </w:r>
      <w:r w:rsidRPr="24CA2120">
        <w:rPr>
          <w:rFonts w:ascii="Aptos Display" w:hAnsi="Aptos Display" w:eastAsia="Aptos Display" w:cs="Aptos Display"/>
        </w:rPr>
        <w:t xml:space="preserve"> für diese Möglichkeiten zu gewinnen und Mut zu machen, solche strukturellen Veränderungen im Sinne einer zukunftsfähigen Gemeindepolitik anzugehen. Eine </w:t>
      </w:r>
      <w:r w:rsidRPr="24CA2120">
        <w:rPr>
          <w:rFonts w:ascii="Aptos Display" w:hAnsi="Aptos Display" w:eastAsia="Aptos Display" w:cs="Aptos Display"/>
          <w:b/>
          <w:bCs/>
        </w:rPr>
        <w:t>vom Land initiierte Informations- und Motivationskampagne</w:t>
      </w:r>
      <w:r w:rsidRPr="24CA2120">
        <w:rPr>
          <w:rFonts w:ascii="Aptos Display" w:hAnsi="Aptos Display" w:eastAsia="Aptos Display" w:cs="Aptos Display"/>
        </w:rPr>
        <w:t xml:space="preserve"> kann dazu beitragen, Chancen und Best-Practice-Beispiele sichtbar zu machen.</w:t>
      </w:r>
    </w:p>
    <w:p w:rsidR="00CD1461" w:rsidP="24CA2120" w:rsidRDefault="00CD1461" w14:paraId="1207AA72" w14:textId="1165C7C7">
      <w:pPr>
        <w:rPr>
          <w:rFonts w:ascii="Aptos Display" w:hAnsi="Aptos Display" w:eastAsia="Aptos Display" w:cs="Aptos Display"/>
        </w:rPr>
      </w:pPr>
    </w:p>
    <w:p w:rsidR="00CD1461" w:rsidP="24CA2120" w:rsidRDefault="00CD1461" w14:paraId="1EB6D173" w14:textId="77777777">
      <w:pPr>
        <w:rPr>
          <w:rFonts w:asciiTheme="majorHAnsi" w:hAnsiTheme="majorHAnsi" w:eastAsiaTheme="majorEastAsia" w:cstheme="majorBidi"/>
        </w:rPr>
      </w:pPr>
    </w:p>
    <w:p w:rsidR="00CD1461" w:rsidP="24CA2120" w:rsidRDefault="00CD1461" w14:paraId="6F2A0E89" w14:textId="77777777">
      <w:pPr>
        <w:rPr>
          <w:rFonts w:asciiTheme="majorHAnsi" w:hAnsiTheme="majorHAnsi" w:eastAsiaTheme="majorEastAsia" w:cstheme="majorBidi"/>
        </w:rPr>
      </w:pPr>
    </w:p>
    <w:p w:rsidRPr="00CD1461" w:rsidR="00CD1461" w:rsidP="24CA2120" w:rsidRDefault="00CD1461" w14:paraId="35BCB71A" w14:textId="11F2524C">
      <w:pPr>
        <w:rPr>
          <w:rFonts w:ascii="Aptos Display" w:hAnsi="Aptos Display" w:eastAsia="Aptos Display" w:cs="Aptos Display"/>
        </w:rPr>
      </w:pPr>
      <w:r w:rsidRPr="740763BB" w:rsidR="00CD1461">
        <w:rPr>
          <w:rFonts w:ascii="Aptos Display" w:hAnsi="Aptos Display" w:eastAsia="Aptos Display" w:cs="Aptos Display"/>
        </w:rPr>
        <w:t xml:space="preserve">Innsbruck, am </w:t>
      </w:r>
      <w:r w:rsidRPr="740763BB" w:rsidR="191AA8B1">
        <w:rPr>
          <w:rFonts w:ascii="Aptos Display" w:hAnsi="Aptos Display" w:eastAsia="Aptos Display" w:cs="Aptos Display"/>
        </w:rPr>
        <w:t>2</w:t>
      </w:r>
      <w:r w:rsidRPr="740763BB" w:rsidR="701F10CE">
        <w:rPr>
          <w:rFonts w:ascii="Aptos Display" w:hAnsi="Aptos Display" w:eastAsia="Aptos Display" w:cs="Aptos Display"/>
        </w:rPr>
        <w:t>5</w:t>
      </w:r>
      <w:r w:rsidRPr="740763BB" w:rsidR="191AA8B1">
        <w:rPr>
          <w:rFonts w:ascii="Aptos Display" w:hAnsi="Aptos Display" w:eastAsia="Aptos Display" w:cs="Aptos Display"/>
        </w:rPr>
        <w:t>. September</w:t>
      </w:r>
      <w:r w:rsidRPr="740763BB" w:rsidR="00CD1461">
        <w:rPr>
          <w:rFonts w:ascii="Aptos Display" w:hAnsi="Aptos Display" w:eastAsia="Aptos Display" w:cs="Aptos Display"/>
        </w:rPr>
        <w:t xml:space="preserve"> 2025</w:t>
      </w:r>
    </w:p>
    <w:sectPr w:rsidRPr="00CD1461" w:rsidR="00CD1461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61"/>
    <w:rsid w:val="001413C5"/>
    <w:rsid w:val="00294811"/>
    <w:rsid w:val="006A31DB"/>
    <w:rsid w:val="00766598"/>
    <w:rsid w:val="007B7512"/>
    <w:rsid w:val="00A52C43"/>
    <w:rsid w:val="00B5280F"/>
    <w:rsid w:val="00CD1461"/>
    <w:rsid w:val="00DA5114"/>
    <w:rsid w:val="00EA7E95"/>
    <w:rsid w:val="044C80BC"/>
    <w:rsid w:val="0488B103"/>
    <w:rsid w:val="09BEF4E6"/>
    <w:rsid w:val="09C24C4A"/>
    <w:rsid w:val="1398F1A6"/>
    <w:rsid w:val="191AA8B1"/>
    <w:rsid w:val="24CA2120"/>
    <w:rsid w:val="26260598"/>
    <w:rsid w:val="2B8D78C5"/>
    <w:rsid w:val="2EE5113F"/>
    <w:rsid w:val="326E74EC"/>
    <w:rsid w:val="385FABC3"/>
    <w:rsid w:val="3CF1D1A7"/>
    <w:rsid w:val="3D287C70"/>
    <w:rsid w:val="3DF86BEA"/>
    <w:rsid w:val="4147F29E"/>
    <w:rsid w:val="42B20B85"/>
    <w:rsid w:val="476BD652"/>
    <w:rsid w:val="47E6A1C2"/>
    <w:rsid w:val="49A766C0"/>
    <w:rsid w:val="50099327"/>
    <w:rsid w:val="5391BD04"/>
    <w:rsid w:val="5428890B"/>
    <w:rsid w:val="5A14CF5A"/>
    <w:rsid w:val="622A1154"/>
    <w:rsid w:val="6AB12252"/>
    <w:rsid w:val="6BF2D163"/>
    <w:rsid w:val="701F10CE"/>
    <w:rsid w:val="740763BB"/>
    <w:rsid w:val="767DE238"/>
    <w:rsid w:val="7A64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BCDEF"/>
  <w15:chartTrackingRefBased/>
  <w15:docId w15:val="{87C24B1E-2172-B641-95E0-D499DD6C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D146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146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1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1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1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1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CD146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CD146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CD146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CD1461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CD1461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CD1461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CD1461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CD1461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CD14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146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CD146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CD1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1461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CD14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14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D146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146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CD146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14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ADFB70D0BF1C43A32CEB5146F5AB44" ma:contentTypeVersion="13" ma:contentTypeDescription="Ein neues Dokument erstellen." ma:contentTypeScope="" ma:versionID="43980782f4a4943c30852e438035d325">
  <xsd:schema xmlns:xsd="http://www.w3.org/2001/XMLSchema" xmlns:xs="http://www.w3.org/2001/XMLSchema" xmlns:p="http://schemas.microsoft.com/office/2006/metadata/properties" xmlns:ns2="e42f645e-11ee-4102-9ed8-89081f6a378d" targetNamespace="http://schemas.microsoft.com/office/2006/metadata/properties" ma:root="true" ma:fieldsID="2a8c54e01e4d4f66c230b248933320c9" ns2:_="">
    <xsd:import namespace="e42f645e-11ee-4102-9ed8-89081f6a3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Antragstellerin" minOccurs="0"/>
                <xsd:element ref="ns2:Zuweisungsvorschlag" minOccurs="0"/>
                <xsd:element ref="ns2:Sitzung" minOccurs="0"/>
                <xsd:element ref="ns2:Statu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Empf_x00e4_n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645e-11ee-4102-9ed8-89081f6a3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tragstellerin" ma:index="11" nillable="true" ma:displayName="Antragstellerin" ma:format="Dropdown" ma:internalName="Antragstellerin">
      <xsd:simpleType>
        <xsd:restriction base="dms:Choice">
          <xsd:enumeration value="KO LA Birgit Obermüller"/>
          <xsd:enumeration value="LA Susanna Riedlsperger"/>
        </xsd:restriction>
      </xsd:simpleType>
    </xsd:element>
    <xsd:element name="Zuweisungsvorschlag" ma:index="12" nillable="true" ma:displayName="Zuweisungsvorschlag" ma:format="Dropdown" ma:internalName="Zuweisungsvorschlag">
      <xsd:simpleType>
        <xsd:union memberTypes="dms:Text">
          <xsd:simpleType>
            <xsd:restriction base="dms:Choice">
              <xsd:enumeration value="Ausschuss für Bildung, Kinderbetreuung, Kunst und Kultur sowie Wissenschaft und Forschung"/>
              <xsd:enumeration value="Ausschuss für Arbeit, Wirtschaft, Industrie, Tourismus, Digitalisierung und Technologie"/>
              <xsd:enumeration value="Ausschuss für Föderalismus, Europäische Integration und Europaregion Tirol"/>
              <xsd:enumeration value="Ausschuss für Sicherheit, Gesellschaft, Generationen, Freizeit und Sport"/>
              <xsd:enumeration value="Ausschuss für Soziales, Frauen, Integration und Inklusion sowie Gesundheit und Pflege"/>
              <xsd:enumeration value="Beteiligungs-Unterausschuss des Finanzkontrollausschusses"/>
              <xsd:enumeration value="Ausschuss für Klima, Nachhaltigkeit, Ökologie, Energie, Verkehr sowie Land- und Forstwirtschaft"/>
              <xsd:enumeration value="Ausschuss für Wohnen, Raumordnung, Rechts- und Gemeindeangelegenheiten"/>
              <xsd:enumeration value="Finanzausschuss"/>
              <xsd:enumeration value="Finanzkontrollausschuss"/>
              <xsd:enumeration value="Immunitäts- und Unvereinbarkeitsausschuss"/>
              <xsd:enumeration value="Interregionale Landtagskommission Dreier-Landtag"/>
              <xsd:enumeration value="Interregionale Landtagskommission Zweier-Landtag"/>
              <xsd:enumeration value="Petitionsausschuss"/>
            </xsd:restriction>
          </xsd:simpleType>
        </xsd:union>
      </xsd:simpleType>
    </xsd:element>
    <xsd:element name="Sitzung" ma:index="13" nillable="true" ma:displayName="Sitzung" ma:format="Dropdown" ma:internalName="Sitzung">
      <xsd:simpleType>
        <xsd:union memberTypes="dms:Text">
          <xsd:simpleType>
            <xsd:restriction base="dms:Choice">
              <xsd:enumeration value="24. Sitzung 10/25"/>
              <xsd:enumeration value="25. Sitzung 11/25"/>
              <xsd:enumeration value="26. Sitzung 12/25"/>
            </xsd:restriction>
          </xsd:simpleType>
        </xsd:union>
      </xsd:simpleType>
    </xsd:element>
    <xsd:element name="Status" ma:index="14" nillable="true" ma:displayName="Status" ma:format="Dropdown" ma:internalName="Status">
      <xsd:simpleType>
        <xsd:restriction base="dms:Choice">
          <xsd:enumeration value="Entwurf"/>
          <xsd:enumeration value="Freigabe"/>
          <xsd:enumeration value="Eingebracht"/>
        </xsd:restriction>
      </xsd:simpleType>
    </xsd:element>
    <xsd:element name="_ApprovalAssignedTo" ma:index="15" nillable="true" ma:displayName="Genehmigende Personen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6" nillable="true" ma:displayName="Antwort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7" nillable="true" ma:displayName="Genehmigungserstelle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8" nillable="true" ma:displayName="Genehmigungsstatus" ma:internalName="_ApprovalStatus" ma:readOnly="true">
      <xsd:simpleType>
        <xsd:restriction base="dms:Unknown"/>
      </xsd:simpleType>
    </xsd:element>
    <xsd:element name="Empf_x00e4_nger" ma:index="19" nillable="true" ma:displayName="Empfänger" ma:format="RadioButtons" ma:internalName="Empf_x00e4_nger">
      <xsd:simpleType>
        <xsd:union memberTypes="dms:Text">
          <xsd:simpleType>
            <xsd:restriction base="dms:Choice">
              <xsd:enumeration value="LH Anton Mattle"/>
              <xsd:enumeration value="LH-Stv. Philip Wohlgemuth"/>
              <xsd:enumeration value="LH-Stv. ÖR Josef Geisler"/>
              <xsd:enumeration value="LR Mag Eva Pawlata"/>
              <xsd:enumeration value="LR René Zumtobel"/>
              <xsd:enumeration value="LR MMag Dr Cornelia Hagele"/>
              <xsd:enumeration value="LR Astrid Mair, BA MA"/>
              <xsd:enumeration value="LR Mario Gerber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tzung xmlns="e42f645e-11ee-4102-9ed8-89081f6a378d">24. Sitzung 10/25</Sitzung>
    <Status xmlns="e42f645e-11ee-4102-9ed8-89081f6a378d">Eingebracht</Status>
    <Zuweisungsvorschlag xmlns="e42f645e-11ee-4102-9ed8-89081f6a378d">Ausschuss für Wohnen, Raumordnung, Rechts- und Gemeindeangelegenheiten</Zuweisungsvorschlag>
    <Antragstellerin xmlns="e42f645e-11ee-4102-9ed8-89081f6a378d">KO LA Birgit Obermüller</Antragstellerin>
    <_ApprovalAssignedTo xmlns="e42f645e-11ee-4102-9ed8-89081f6a378d">
      <UserInfo>
        <DisplayName/>
        <AccountId xsi:nil="true"/>
        <AccountType/>
      </UserInfo>
    </_ApprovalAssignedTo>
    <_ApprovalRespondedBy xmlns="e42f645e-11ee-4102-9ed8-89081f6a378d">
      <UserInfo>
        <DisplayName/>
        <AccountId xsi:nil="true"/>
        <AccountType/>
      </UserInfo>
    </_ApprovalRespondedBy>
    <_ApprovalStatus xmlns="e42f645e-11ee-4102-9ed8-89081f6a378d">0</_ApprovalStatus>
    <_ApprovalSentBy xmlns="e42f645e-11ee-4102-9ed8-89081f6a378d">
      <UserInfo>
        <DisplayName/>
        <AccountId xsi:nil="true"/>
        <AccountType/>
      </UserInfo>
    </_ApprovalSentBy>
    <Empf_x00e4_nger xmlns="e42f645e-11ee-4102-9ed8-89081f6a378d" xsi:nil="true"/>
  </documentManagement>
</p:properties>
</file>

<file path=customXml/itemProps1.xml><?xml version="1.0" encoding="utf-8"?>
<ds:datastoreItem xmlns:ds="http://schemas.openxmlformats.org/officeDocument/2006/customXml" ds:itemID="{9F311907-47A7-4885-AD38-6689F3510F4E}"/>
</file>

<file path=customXml/itemProps2.xml><?xml version="1.0" encoding="utf-8"?>
<ds:datastoreItem xmlns:ds="http://schemas.openxmlformats.org/officeDocument/2006/customXml" ds:itemID="{A15F8EB9-D103-4444-A5D5-071BC9F0E1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9E95BB-E8B4-4A23-A2F6-32469646C46E}">
  <ds:schemaRefs>
    <ds:schemaRef ds:uri="http://schemas.microsoft.com/office/2006/metadata/properties"/>
    <ds:schemaRef ds:uri="http://schemas.microsoft.com/office/infopath/2007/PartnerControls"/>
    <ds:schemaRef ds:uri="e42f645e-11ee-4102-9ed8-89081f6a378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Gemeindekooperationen und Gemeindefusionen</dc:title>
  <dc:subject/>
  <dc:creator>Robin Exenberger</dc:creator>
  <cp:keywords/>
  <dc:description/>
  <cp:lastModifiedBy>Birgit Obermüller</cp:lastModifiedBy>
  <cp:revision>9</cp:revision>
  <dcterms:created xsi:type="dcterms:W3CDTF">2025-09-25T20:09:00Z</dcterms:created>
  <dcterms:modified xsi:type="dcterms:W3CDTF">2025-09-29T18:15:17Z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0x01010007ADFB70D0BF1C43A32CEB5146F5AB44</vt:lpwstr>
  </property>
</Properties>
</file>