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471366A5">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LA Susanna Riedlsperger</w:t>
          </w:r>
        </w:sdtContent>
      </w:sdt>
      <w:r w:rsidR="00CD1461">
        <w:rPr/>
        <w:t>)</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Public Viewings ohne Anmeldepflicht</w:t>
          </w:r>
        </w:sdtContent>
      </w:sdt>
    </w:p>
    <w:p w:rsidR="00CD1461" w:rsidP="00CD1461" w:rsidRDefault="00CD1461" w14:paraId="5064F4DF" w14:textId="77777777"/>
    <w:p w:rsidR="72774E90" w:rsidP="72774E90" w:rsidRDefault="72774E90" w14:paraId="56D117E5" w14:textId="406B5E73">
      <w:pPr>
        <w:spacing w:before="240" w:beforeAutospacing="off" w:after="240" w:afterAutospacing="off"/>
      </w:pPr>
      <w:r w:rsidR="00CD1461">
        <w:rPr/>
        <w:t>Der Landtag wolle beschließen</w:t>
      </w:r>
    </w:p>
    <w:p w:rsidR="736FB0E5" w:rsidP="6AAC6A39" w:rsidRDefault="736FB0E5" w14:paraId="73476055" w14:textId="475EF1E8">
      <w:pPr>
        <w:spacing w:before="240" w:beforeAutospacing="off" w:after="240" w:afterAutospacing="off"/>
        <w:rPr>
          <w:rFonts w:ascii="Helvetica Neue" w:hAnsi="Helvetica Neue" w:eastAsia="Helvetica Neue" w:cs="Helvetica Neue"/>
          <w:noProof w:val="0"/>
          <w:color w:val="000000" w:themeColor="text1" w:themeTint="FF" w:themeShade="FF"/>
          <w:sz w:val="21"/>
          <w:szCs w:val="21"/>
          <w:lang w:val="de-AT"/>
        </w:rPr>
      </w:pP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Das </w:t>
      </w:r>
      <w:r w:rsidRPr="6AAC6A39" w:rsidR="29549902">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Tiroler </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Veranstaltungsgesetz</w:t>
      </w:r>
      <w:r w:rsidRPr="6AAC6A39" w:rsidR="7EFBBE36">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2003</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LGBl. </w:t>
      </w:r>
      <w:r w:rsidRPr="6AAC6A39" w:rsidR="178841D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LGBl. Nr. 86/2003</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wird wie folgt g</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eändert: </w:t>
      </w:r>
    </w:p>
    <w:p w:rsidR="736FB0E5" w:rsidP="6AAC6A39" w:rsidRDefault="736FB0E5" w14:paraId="48C54384" w14:textId="543E5C8C">
      <w:pPr>
        <w:spacing w:before="240" w:beforeAutospacing="off" w:after="240" w:afterAutospacing="off"/>
        <w:rPr>
          <w:rFonts w:ascii="Helvetica Neue" w:hAnsi="Helvetica Neue" w:eastAsia="Helvetica Neue" w:cs="Helvetica Neue"/>
          <w:noProof w:val="0"/>
          <w:color w:val="000000" w:themeColor="text1" w:themeTint="FF" w:themeShade="FF"/>
          <w:sz w:val="21"/>
          <w:szCs w:val="21"/>
          <w:lang w:val="de-AT"/>
        </w:rPr>
      </w:pP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Im § </w:t>
      </w:r>
      <w:r w:rsidRPr="6AAC6A39" w:rsidR="6E7DCD8A">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4</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Abs. </w:t>
      </w:r>
      <w:r w:rsidRPr="6AAC6A39" w:rsidR="62B9D4BD">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2</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wird nach </w:t>
      </w:r>
      <w:r w:rsidRPr="6AAC6A39" w:rsidR="2954317E">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lit</w:t>
      </w:r>
      <w:r w:rsidRPr="6AAC6A39" w:rsidR="2954317E">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h</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folgende </w:t>
      </w:r>
      <w:r w:rsidRPr="6AAC6A39" w:rsidR="636D214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lit</w:t>
      </w:r>
      <w:r w:rsidRPr="6AAC6A39" w:rsidR="636D214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i </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ei</w:t>
      </w:r>
      <w:r w:rsidRPr="6AAC6A39" w:rsidR="64CE11D3">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ngefügt</w:t>
      </w:r>
    </w:p>
    <w:p w:rsidR="72774E90" w:rsidP="6AAC6A39" w:rsidRDefault="72774E90" w14:paraId="1364ECF2" w14:textId="1EEB0FC4">
      <w:pPr>
        <w:spacing w:before="240" w:beforeAutospacing="off" w:after="240" w:afterAutospacing="off"/>
        <w:rPr>
          <w:rFonts w:ascii="Helvetica Neue" w:hAnsi="Helvetica Neue" w:eastAsia="Helvetica Neue" w:cs="Helvetica Neue"/>
          <w:noProof w:val="0"/>
          <w:color w:val="000000" w:themeColor="text1" w:themeTint="FF" w:themeShade="FF"/>
          <w:sz w:val="21"/>
          <w:szCs w:val="21"/>
          <w:lang w:val="de-AT"/>
        </w:rPr>
      </w:pP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w:t>
      </w:r>
      <w:r w:rsidRPr="6AAC6A39" w:rsidR="4C07D0D1">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i)</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Veranstaltungen von </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vorübergehender,</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sechs Wochen nicht ü</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berschreitender D</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auer, die keine Ge</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fährdung de</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s Lebens oder der Gesundheit von Personen bewirken und aus Anlass von Ereignissen oder Veranstaltungen, die in kulturellem oder sportlichem Interesse übe</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rregional bre</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iter Kreise der Bevö</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lkerung stat</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tfinden, mit Übert</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ragung diese</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r Ereignisse oder Veranstaltungen über B</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ildsc</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hirme, Leinwän</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de oder Pr</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ojekti</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onsflächen in gewer</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bebe</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hördlich genehmigt</w:t>
      </w:r>
      <w:r w:rsidRPr="6AAC6A39" w:rsidR="736FB0E5">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en Gastgewerbebetriebsanlagen“</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5225B5ED" w14:paraId="7EE850DB" w14:textId="59CFB834">
      <w:r w:rsidR="5225B5ED">
        <w:rPr/>
        <w:t xml:space="preserve">Bei Nichtzuerkennung der Dringlichkeit möge der Antrag gem. § 27 Abs.3 GO-LT </w:t>
      </w:r>
      <w:bookmarkStart w:name="_Int_4EDJ4shz" w:id="2047143720"/>
      <w:r w:rsidR="5225B5ED">
        <w:rPr/>
        <w:t xml:space="preserve">dem </w:t>
      </w:r>
      <w:sdt>
        <w:sdtPr>
          <w:id w:val="-1622601790"/>
          <w:text/>
          <w:alias w:val="Zuweisungsvorschlag"/>
          <w:tag w:val="Zuweisungsvorschlag"/>
          <w:placeholder>
            <w:docPart w:val="DefaultPlaceholder_1081868574"/>
          </w:placeholder>
        </w:sdtPr>
        <w:sdtContent/>
      </w:sdt>
      <w:sdt>
        <w:sdtPr>
          <w:alias w:val="Zuweisungsvorschlag"/>
          <w:tag w:val="Zuweisungsvorschlag"/>
          <w:id w:val="-1622601790"/>
          <w:text/>
        </w:sdtPr>
        <w:sdtEndPr/>
        <w:sdtContent>
          <w:r w:rsidR="00CD1461"/>
        </w:sdtContent>
      </w:sdt>
      <w:r w:rsidR="5FAA5792">
        <w:rPr/>
        <w:t xml:space="preserve"> zugewiesen</w:t>
      </w:r>
      <w:bookmarkEnd w:id="2047143720"/>
      <w:r w:rsidR="5FAA5792">
        <w:rPr/>
        <w:t xml:space="preserve"> werden.</w:t>
      </w:r>
    </w:p>
    <w:p w:rsidR="00CD1461" w:rsidP="6AAC6A39" w:rsidRDefault="00CD1461" w14:paraId="379CF3AA" w14:textId="4A5E7E22">
      <w:pPr>
        <w:pStyle w:val="Standard"/>
      </w:pPr>
    </w:p>
    <w:p w:rsidR="00CD1461" w:rsidP="47E6A1C2" w:rsidRDefault="00CD1461" w14:paraId="7C5D4FC5" w14:textId="6631DE2E">
      <w:pPr>
        <w:rPr>
          <w:b/>
          <w:bCs/>
          <w:sz w:val="36"/>
          <w:szCs w:val="36"/>
        </w:rPr>
      </w:pPr>
      <w:r w:rsidRPr="6AAC6A39" w:rsidR="00CD1461">
        <w:rPr>
          <w:rFonts w:eastAsia="游明朝" w:eastAsiaTheme="minorEastAsia"/>
          <w:b w:val="1"/>
          <w:bCs w:val="1"/>
          <w:sz w:val="36"/>
          <w:szCs w:val="36"/>
        </w:rPr>
        <w:t>Begründung:</w:t>
      </w:r>
    </w:p>
    <w:p w:rsidR="044144DB" w:rsidP="6AAC6A39" w:rsidRDefault="044144DB" w14:paraId="29CB4FC1" w14:textId="258107C6">
      <w:pPr>
        <w:spacing w:before="240" w:beforeAutospacing="off" w:after="240" w:afterAutospacing="off"/>
        <w:rPr>
          <w:rFonts w:ascii="Helvetica Neue" w:hAnsi="Helvetica Neue" w:eastAsia="Helvetica Neue" w:cs="Helvetica Neue"/>
          <w:noProof w:val="0"/>
          <w:color w:val="000000" w:themeColor="text1" w:themeTint="FF" w:themeShade="FF"/>
          <w:sz w:val="21"/>
          <w:szCs w:val="21"/>
          <w:lang w:val="de-DE"/>
        </w:rPr>
      </w:pPr>
      <w:r w:rsidRPr="6AAC6A39" w:rsidR="044144DB">
        <w:rPr>
          <w:rFonts w:ascii="Helvetica Neue" w:hAnsi="Helvetica Neue" w:eastAsia="Helvetica Neue" w:cs="Helvetica Neue"/>
          <w:noProof w:val="0"/>
          <w:color w:val="000000" w:themeColor="text1" w:themeTint="FF" w:themeShade="FF"/>
          <w:sz w:val="21"/>
          <w:szCs w:val="21"/>
          <w:lang w:val="de-AT"/>
        </w:rPr>
        <w:t>Die Übertragung von sportlichen Großereignissen wie internationalen Fußballturnieren stellt einen wichtigen Bestandteil des gesellschaftlichen Lebens dar und trägt wesentlich zur Belebung der heimischen Gastronomie bei. Insbesondere gewerbebehördlich genehmigte Gastgewerbebetriebe verfügen bereits über die notwendigen infrastrukturellen und sicherheitsrelevanten Voraussetzungen, um derartige Veranstaltungen ohne zusätzliche Risiken durchzuführen.</w:t>
      </w:r>
    </w:p>
    <w:p w:rsidR="044144DB" w:rsidP="6AAC6A39" w:rsidRDefault="044144DB" w14:paraId="10C6BAF8" w14:textId="5B9FA16F">
      <w:pPr>
        <w:spacing w:before="240" w:beforeAutospacing="off" w:after="240" w:afterAutospacing="off"/>
        <w:rPr>
          <w:rFonts w:ascii="Helvetica Neue" w:hAnsi="Helvetica Neue" w:eastAsia="Helvetica Neue" w:cs="Helvetica Neue"/>
          <w:noProof w:val="0"/>
          <w:color w:val="000000" w:themeColor="text1" w:themeTint="FF" w:themeShade="FF"/>
          <w:sz w:val="21"/>
          <w:szCs w:val="21"/>
          <w:lang w:val="de-DE"/>
        </w:rPr>
      </w:pPr>
      <w:r w:rsidRPr="6AAC6A39" w:rsidR="044144DB">
        <w:rPr>
          <w:rFonts w:ascii="Helvetica Neue" w:hAnsi="Helvetica Neue" w:eastAsia="Helvetica Neue" w:cs="Helvetica Neue"/>
          <w:noProof w:val="0"/>
          <w:color w:val="000000" w:themeColor="text1" w:themeTint="FF" w:themeShade="FF"/>
          <w:sz w:val="21"/>
          <w:szCs w:val="21"/>
          <w:lang w:val="de-AT"/>
        </w:rPr>
        <w:t>Die derzeit bestehende Verpflichtung zur vorherigen Anmeldung solcher Übertragungen führt in der Praxis zu einem unverhältnismäßigen bürokratischen Mehraufwand für Betreiberinnen und Betreiber von Gastronomiebetrieben, ohne dass dadurch ein erkennbarer Mehrwert im Hinblick auf Sicherheit oder Ordnung erzielt wird. Gerade bei zeitlich begrenzten Veranstaltungen, die anlassbezogen und von kurzer Dauer sind, erscheint diese zusätzliche Hürde nicht sachgerecht.</w:t>
      </w:r>
    </w:p>
    <w:p w:rsidR="044144DB" w:rsidP="6AAC6A39" w:rsidRDefault="044144DB" w14:paraId="75DD42F9" w14:textId="4D526EF9">
      <w:pPr>
        <w:spacing w:before="240" w:beforeAutospacing="off" w:after="240" w:afterAutospacing="off"/>
        <w:rPr>
          <w:rFonts w:ascii="Helvetica Neue" w:hAnsi="Helvetica Neue" w:eastAsia="Helvetica Neue" w:cs="Helvetica Neue"/>
          <w:noProof w:val="0"/>
          <w:color w:val="000000" w:themeColor="text1" w:themeTint="FF" w:themeShade="FF"/>
          <w:sz w:val="21"/>
          <w:szCs w:val="21"/>
          <w:lang w:val="de-DE"/>
        </w:rPr>
      </w:pPr>
      <w:r w:rsidRPr="6AAC6A39" w:rsidR="044144DB">
        <w:rPr>
          <w:rFonts w:ascii="Helvetica Neue" w:hAnsi="Helvetica Neue" w:eastAsia="Helvetica Neue" w:cs="Helvetica Neue"/>
          <w:noProof w:val="0"/>
          <w:color w:val="000000" w:themeColor="text1" w:themeTint="FF" w:themeShade="FF"/>
          <w:sz w:val="21"/>
          <w:szCs w:val="21"/>
          <w:lang w:val="de-AT"/>
        </w:rPr>
        <w:t>Durch die vorgeschlagene Ergänzung wird eine klare, praxisnahe und rechtssichere Ausnahmebestimmung geschaffen, die sowohl den Interessen der Betriebe als auch jenen der Bevölkerung Rechnung trägt. Gleichzeitig bleibt gewährleistet, dass nur solche Veranstaltungen erfasst sind, bei denen keine Gefährdung von Leben oder Gesundheit besteht und die in einem bereits genehmigten Rahmen stattfinden.</w:t>
      </w:r>
    </w:p>
    <w:p w:rsidR="044144DB" w:rsidP="6AAC6A39" w:rsidRDefault="044144DB" w14:paraId="560D26B4" w14:textId="080729AF">
      <w:pPr>
        <w:spacing w:before="240" w:beforeAutospacing="off" w:after="240" w:afterAutospacing="off"/>
        <w:rPr>
          <w:rFonts w:ascii="Helvetica Neue" w:hAnsi="Helvetica Neue" w:eastAsia="Helvetica Neue" w:cs="Helvetica Neue"/>
          <w:noProof w:val="0"/>
          <w:color w:val="000000" w:themeColor="text1" w:themeTint="FF" w:themeShade="FF"/>
          <w:sz w:val="21"/>
          <w:szCs w:val="21"/>
          <w:lang w:val="de-DE"/>
        </w:rPr>
      </w:pPr>
      <w:r w:rsidRPr="6AAC6A39" w:rsidR="044144DB">
        <w:rPr>
          <w:rFonts w:ascii="Helvetica Neue" w:hAnsi="Helvetica Neue" w:eastAsia="Helvetica Neue" w:cs="Helvetica Neue"/>
          <w:noProof w:val="0"/>
          <w:color w:val="000000" w:themeColor="text1" w:themeTint="FF" w:themeShade="FF"/>
          <w:sz w:val="21"/>
          <w:szCs w:val="21"/>
          <w:lang w:val="de-AT"/>
        </w:rPr>
        <w:t>Die Regelung leistet somit einen konkreten Beitrag zur Entbürokratisierung, stärkt die regionale Wirtschaft und ermöglicht es, gesellschaftlich bedeutende Ereignisse niederschwellig und gemeinschaftlich zugänglich zu machen.</w:t>
      </w:r>
    </w:p>
    <w:p w:rsidR="04956993" w:rsidP="6AAC6A39" w:rsidRDefault="04956993" w14:paraId="5635EEDA" w14:textId="3BE7BE0A">
      <w:pPr>
        <w:pStyle w:val="Standard"/>
      </w:pPr>
    </w:p>
    <w:p w:rsidR="04956993" w:rsidP="6AAC6A39" w:rsidRDefault="04956993" w14:paraId="2FEB6B4A" w14:textId="7E515346">
      <w:pPr>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pPr>
      <w:r w:rsidRPr="6AAC6A39" w:rsidR="153530ED">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Die Dringlichkeit ergibt sich aus der bevorstehenden Fußball-Weltmeisterschaft im Zeitraum vom 11.06.2026 bis 19.07.2026, für deren öffentliche Übertragungen</w:t>
      </w:r>
      <w:r w:rsidRPr="6AAC6A39" w:rsidR="767298E3">
        <w:rPr>
          <w:rFonts w:ascii="Helvetica Neue" w:hAnsi="Helvetica Neue" w:eastAsia="Helvetica Neue" w:cs="Helvetica Neue" w:asciiTheme="minorAscii" w:hAnsiTheme="minorAscii" w:eastAsiaTheme="minorAscii" w:cstheme="minorBidi"/>
          <w:noProof w:val="0"/>
          <w:color w:val="000000" w:themeColor="text1" w:themeTint="FF" w:themeShade="FF"/>
          <w:sz w:val="21"/>
          <w:szCs w:val="21"/>
          <w:lang w:val="de-AT" w:eastAsia="en-US" w:bidi="ar-SA"/>
        </w:rPr>
        <w:t xml:space="preserve"> diese Regelung zeitnah relevante Erleichterung für die Betriebe erbringen würde. </w:t>
      </w:r>
    </w:p>
    <w:p w:rsidR="04956993" w:rsidP="6AAC6A39" w:rsidRDefault="04956993" w14:paraId="616A7694" w14:textId="7E6D0943">
      <w:pPr>
        <w:pStyle w:val="Standard"/>
      </w:pPr>
    </w:p>
    <w:p w:rsidRPr="00CD1461" w:rsidR="00CD1461" w:rsidP="00CD1461" w:rsidRDefault="00CD1461" w14:paraId="35BCB71A" w14:textId="1CD5D8C5">
      <w:r>
        <w:t>Innsbruck, am 18. Juli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bookmark int2:bookmarkName="_Int_4EDJ4shz" int2:invalidationBookmarkName="" int2:hashCode="2RdqtH+lOhYynG" int2:id="NxME6VDq">
      <int2:state int2:type="gram"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55C29"/>
    <w:rsid w:val="00294811"/>
    <w:rsid w:val="00766598"/>
    <w:rsid w:val="007B7512"/>
    <w:rsid w:val="00A52C43"/>
    <w:rsid w:val="00B5280F"/>
    <w:rsid w:val="00CD1461"/>
    <w:rsid w:val="00EA7E95"/>
    <w:rsid w:val="01D7FEA4"/>
    <w:rsid w:val="021EE19C"/>
    <w:rsid w:val="044144DB"/>
    <w:rsid w:val="04956993"/>
    <w:rsid w:val="0A02F116"/>
    <w:rsid w:val="0E51E10C"/>
    <w:rsid w:val="153530ED"/>
    <w:rsid w:val="15C5E833"/>
    <w:rsid w:val="178841D5"/>
    <w:rsid w:val="1A3CB2F8"/>
    <w:rsid w:val="2954317E"/>
    <w:rsid w:val="29549902"/>
    <w:rsid w:val="2FC316A1"/>
    <w:rsid w:val="30CDBAD4"/>
    <w:rsid w:val="3F07C8E5"/>
    <w:rsid w:val="4024B0DB"/>
    <w:rsid w:val="422A55C5"/>
    <w:rsid w:val="4637C3E5"/>
    <w:rsid w:val="47E6A1C2"/>
    <w:rsid w:val="4C07D0D1"/>
    <w:rsid w:val="50D154D6"/>
    <w:rsid w:val="5225B5ED"/>
    <w:rsid w:val="53031306"/>
    <w:rsid w:val="569F8DCE"/>
    <w:rsid w:val="5875DB1F"/>
    <w:rsid w:val="5925B952"/>
    <w:rsid w:val="5C7C8A9A"/>
    <w:rsid w:val="5FAA5792"/>
    <w:rsid w:val="62B9D4BD"/>
    <w:rsid w:val="636D2145"/>
    <w:rsid w:val="647C5E79"/>
    <w:rsid w:val="64CE11D3"/>
    <w:rsid w:val="69490C4A"/>
    <w:rsid w:val="6AAC6A39"/>
    <w:rsid w:val="6B7DB171"/>
    <w:rsid w:val="6BF44E55"/>
    <w:rsid w:val="6CF6ADF1"/>
    <w:rsid w:val="6DA12283"/>
    <w:rsid w:val="6E7DCD8A"/>
    <w:rsid w:val="71D9118D"/>
    <w:rsid w:val="72774E90"/>
    <w:rsid w:val="736FB0E5"/>
    <w:rsid w:val="7375CE97"/>
    <w:rsid w:val="767298E3"/>
    <w:rsid w:val="7A32A16E"/>
    <w:rsid w:val="7D1760FF"/>
    <w:rsid w:val="7EFBBE36"/>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20/10/relationships/intelligence" Target="intelligence2.xml" Id="R9a6816ecc7904036"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Ausschuss für Sicherheit, Gesellschaft, Generationen, Freizeit und Sport</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78AA991C-5B5F-4A10-AEBD-DD199BECFE45}"/>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Public Viewings ohne Anmeldepflicht</dc:title>
  <dc:subject/>
  <dc:creator>Robin Exenberger</dc:creator>
  <cp:keywords/>
  <dc:description/>
  <cp:lastModifiedBy>Christopher Wikipil</cp:lastModifiedBy>
  <cp:revision>8</cp:revision>
  <dcterms:created xsi:type="dcterms:W3CDTF">2025-10-05T18:09:00Z</dcterms:created>
  <dcterms:modified xsi:type="dcterms:W3CDTF">2026-03-18T14:16:28Z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